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E9240">
      <w:pPr>
        <w:jc w:val="center"/>
        <w:rPr>
          <w:rFonts w:hint="eastAsia" w:ascii="宋体"/>
          <w:b/>
          <w:color w:val="auto"/>
          <w:sz w:val="32"/>
        </w:rPr>
      </w:pPr>
      <w:bookmarkStart w:id="0" w:name="_Hlk175581023"/>
      <w:r>
        <w:rPr>
          <w:rFonts w:hint="eastAsia" w:ascii="宋体"/>
          <w:b/>
          <w:color w:val="auto"/>
          <w:sz w:val="32"/>
        </w:rPr>
        <w:t>《英语语言教学》</w:t>
      </w:r>
      <w:bookmarkEnd w:id="0"/>
      <w:r>
        <w:rPr>
          <w:rFonts w:hint="eastAsia" w:ascii="宋体"/>
          <w:b/>
          <w:color w:val="auto"/>
          <w:sz w:val="32"/>
        </w:rPr>
        <w:t>复试考试大纲</w:t>
      </w:r>
    </w:p>
    <w:p w14:paraId="1EEA2ECB">
      <w:pPr>
        <w:spacing w:line="360" w:lineRule="exact"/>
        <w:jc w:val="center"/>
        <w:rPr>
          <w:rFonts w:hint="eastAsia" w:ascii="宋体"/>
          <w:b/>
          <w:color w:val="auto"/>
          <w:sz w:val="24"/>
          <w:szCs w:val="24"/>
        </w:rPr>
      </w:pPr>
      <w:r>
        <w:rPr>
          <w:rFonts w:hint="eastAsia" w:ascii="宋体"/>
          <w:b/>
          <w:color w:val="auto"/>
          <w:sz w:val="24"/>
          <w:szCs w:val="24"/>
        </w:rPr>
        <w:t>适用专业：045108学科教学（英语）（全日制）【专业学位】</w:t>
      </w:r>
    </w:p>
    <w:p w14:paraId="207B4293">
      <w:pPr>
        <w:spacing w:line="360" w:lineRule="exact"/>
        <w:jc w:val="center"/>
        <w:rPr>
          <w:rFonts w:hint="eastAsia" w:ascii="宋体"/>
          <w:b/>
          <w:color w:val="auto"/>
          <w:sz w:val="24"/>
          <w:szCs w:val="24"/>
        </w:rPr>
      </w:pPr>
    </w:p>
    <w:p w14:paraId="060C0CFC">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b/>
          <w:color w:val="auto"/>
          <w:sz w:val="24"/>
          <w:szCs w:val="24"/>
        </w:rPr>
      </w:pPr>
      <w:r>
        <w:rPr>
          <w:rFonts w:ascii="Times New Roman" w:hAnsi="宋体"/>
          <w:b/>
          <w:color w:val="auto"/>
          <w:sz w:val="24"/>
          <w:szCs w:val="24"/>
        </w:rPr>
        <w:t>一、</w:t>
      </w:r>
      <w:r>
        <w:rPr>
          <w:rFonts w:hint="eastAsia" w:ascii="Times New Roman" w:hAnsi="宋体"/>
          <w:b/>
          <w:color w:val="auto"/>
          <w:sz w:val="24"/>
          <w:szCs w:val="24"/>
        </w:rPr>
        <w:t>科目简介</w:t>
      </w:r>
    </w:p>
    <w:p w14:paraId="3539E5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olor w:val="auto"/>
          <w:sz w:val="24"/>
          <w:szCs w:val="24"/>
        </w:rPr>
      </w:pPr>
      <w:r>
        <w:rPr>
          <w:rFonts w:hint="eastAsia" w:ascii="宋体" w:hAnsi="宋体"/>
          <w:color w:val="auto"/>
          <w:sz w:val="24"/>
          <w:szCs w:val="24"/>
        </w:rPr>
        <w:t>《英语语言教学》</w:t>
      </w:r>
      <w:r>
        <w:rPr>
          <w:rFonts w:ascii="Times New Roman" w:hAnsi="Times New Roman"/>
          <w:color w:val="auto"/>
          <w:sz w:val="24"/>
          <w:szCs w:val="24"/>
        </w:rPr>
        <w:t>是学科</w:t>
      </w:r>
      <w:bookmarkStart w:id="1" w:name="_GoBack"/>
      <w:bookmarkEnd w:id="1"/>
      <w:r>
        <w:rPr>
          <w:rFonts w:ascii="Times New Roman" w:hAnsi="Times New Roman"/>
          <w:color w:val="auto"/>
          <w:sz w:val="24"/>
          <w:szCs w:val="24"/>
        </w:rPr>
        <w:t>教学</w:t>
      </w:r>
      <w:r>
        <w:rPr>
          <w:rFonts w:hint="eastAsia" w:ascii="Times New Roman" w:hAnsi="Times New Roman"/>
          <w:color w:val="auto"/>
          <w:sz w:val="24"/>
          <w:szCs w:val="24"/>
        </w:rPr>
        <w:t>（英语）</w:t>
      </w:r>
      <w:r>
        <w:rPr>
          <w:rFonts w:ascii="Times New Roman" w:hAnsi="Times New Roman"/>
          <w:color w:val="auto"/>
          <w:sz w:val="24"/>
          <w:szCs w:val="24"/>
        </w:rPr>
        <w:t>方向</w:t>
      </w:r>
      <w:r>
        <w:rPr>
          <w:rFonts w:hint="eastAsia" w:ascii="Times New Roman" w:hAnsi="Times New Roman"/>
          <w:color w:val="auto"/>
          <w:sz w:val="24"/>
          <w:szCs w:val="24"/>
        </w:rPr>
        <w:t>硕士研究生</w:t>
      </w:r>
      <w:r>
        <w:rPr>
          <w:rFonts w:ascii="Times New Roman" w:hAnsi="Times New Roman"/>
          <w:color w:val="auto"/>
          <w:sz w:val="24"/>
          <w:szCs w:val="24"/>
        </w:rPr>
        <w:t>入学考试复试阶段的必考科目，要求考生统一使用英语作答。考试旨在系统考查考生对英语语言教学的基本概念、历史发展、核心理论及其应用的掌握情况，重点评估其对</w:t>
      </w:r>
      <w:r>
        <w:rPr>
          <w:rFonts w:hint="eastAsia" w:ascii="Times New Roman" w:hAnsi="Times New Roman"/>
          <w:color w:val="auto"/>
          <w:sz w:val="24"/>
          <w:szCs w:val="24"/>
        </w:rPr>
        <w:t>英语</w:t>
      </w:r>
      <w:r>
        <w:rPr>
          <w:rFonts w:ascii="Times New Roman" w:hAnsi="Times New Roman"/>
          <w:color w:val="auto"/>
          <w:sz w:val="24"/>
          <w:szCs w:val="24"/>
        </w:rPr>
        <w:t>教学案例的分析与评价能力、教学设计与实践能力。考试内容涵盖英语教学基本理论、关键术语、主要教学流派、教学法发展历程以及课堂教学设计与分析等方面。</w:t>
      </w:r>
    </w:p>
    <w:p w14:paraId="175AE528">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b/>
          <w:color w:val="auto"/>
          <w:sz w:val="24"/>
          <w:szCs w:val="24"/>
        </w:rPr>
      </w:pPr>
      <w:r>
        <w:rPr>
          <w:rFonts w:ascii="Times New Roman" w:hAnsi="宋体"/>
          <w:b/>
          <w:color w:val="auto"/>
          <w:sz w:val="24"/>
          <w:szCs w:val="24"/>
        </w:rPr>
        <w:t>二、</w:t>
      </w:r>
      <w:r>
        <w:rPr>
          <w:rFonts w:hint="eastAsia" w:ascii="Times New Roman" w:hAnsi="宋体"/>
          <w:b/>
          <w:color w:val="auto"/>
          <w:sz w:val="24"/>
          <w:szCs w:val="24"/>
        </w:rPr>
        <w:t>考查目标与要求</w:t>
      </w:r>
    </w:p>
    <w:p w14:paraId="45C6D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Arial" w:hAnsi="Arial" w:cs="Arial"/>
          <w:color w:val="auto"/>
          <w:kern w:val="0"/>
          <w:sz w:val="24"/>
          <w:szCs w:val="24"/>
        </w:rPr>
      </w:pPr>
      <w:r>
        <w:rPr>
          <w:rFonts w:ascii="Arial" w:hAnsi="Arial" w:cs="Arial"/>
          <w:color w:val="auto"/>
          <w:kern w:val="0"/>
          <w:sz w:val="24"/>
          <w:szCs w:val="24"/>
        </w:rPr>
        <w:t>本考试旨在选拔具备扎实英语教学理论基础和初步教学实践能力的考生</w:t>
      </w:r>
      <w:r>
        <w:rPr>
          <w:rFonts w:hint="eastAsia" w:ascii="Arial" w:hAnsi="Arial" w:cs="Arial"/>
          <w:color w:val="auto"/>
          <w:kern w:val="0"/>
          <w:sz w:val="24"/>
          <w:szCs w:val="24"/>
        </w:rPr>
        <w:t>，具体考查目标与内容为：</w:t>
      </w:r>
    </w:p>
    <w:p w14:paraId="77785F41">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ascii="Arial" w:hAnsi="Arial" w:cs="Arial"/>
          <w:color w:val="auto"/>
          <w:kern w:val="0"/>
          <w:sz w:val="24"/>
          <w:szCs w:val="24"/>
        </w:rPr>
      </w:pPr>
      <w:r>
        <w:rPr>
          <w:rFonts w:ascii="Arial" w:hAnsi="Arial" w:cs="Arial"/>
          <w:color w:val="auto"/>
          <w:kern w:val="0"/>
          <w:sz w:val="24"/>
          <w:szCs w:val="24"/>
        </w:rPr>
        <w:t>掌握英语教学的基本理论与方法，了解国内外主流教学流派及其影响；</w:t>
      </w:r>
    </w:p>
    <w:p w14:paraId="5FEB38F2">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ascii="Arial" w:hAnsi="Arial" w:cs="Arial"/>
          <w:color w:val="auto"/>
          <w:kern w:val="0"/>
          <w:sz w:val="24"/>
          <w:szCs w:val="24"/>
        </w:rPr>
      </w:pPr>
      <w:r>
        <w:rPr>
          <w:rFonts w:ascii="Arial" w:hAnsi="Arial" w:cs="Arial"/>
          <w:color w:val="auto"/>
          <w:kern w:val="0"/>
          <w:sz w:val="24"/>
          <w:szCs w:val="24"/>
        </w:rPr>
        <w:t>熟悉英语教学与学习过程中的关键术语与概念；</w:t>
      </w:r>
    </w:p>
    <w:p w14:paraId="5DF49153">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ascii="Arial" w:hAnsi="Arial" w:cs="Arial"/>
          <w:color w:val="auto"/>
          <w:kern w:val="0"/>
          <w:sz w:val="24"/>
          <w:szCs w:val="24"/>
        </w:rPr>
      </w:pPr>
      <w:r>
        <w:rPr>
          <w:rFonts w:ascii="Arial" w:hAnsi="Arial" w:cs="Arial"/>
          <w:color w:val="auto"/>
          <w:kern w:val="0"/>
          <w:sz w:val="24"/>
          <w:szCs w:val="24"/>
        </w:rPr>
        <w:t>具备对英语教学发展历程中的重要事件与趋势进行反思与评价的能力；</w:t>
      </w:r>
    </w:p>
    <w:p w14:paraId="0A780F32">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ascii="Arial" w:hAnsi="Arial" w:cs="Arial"/>
          <w:color w:val="auto"/>
          <w:kern w:val="0"/>
          <w:sz w:val="24"/>
          <w:szCs w:val="24"/>
        </w:rPr>
      </w:pPr>
      <w:r>
        <w:rPr>
          <w:rFonts w:ascii="Arial" w:hAnsi="Arial" w:cs="Arial"/>
          <w:color w:val="auto"/>
          <w:kern w:val="0"/>
          <w:sz w:val="24"/>
          <w:szCs w:val="24"/>
        </w:rPr>
        <w:t>能够对实际教学案例进行科学分析、发现问题并提出改进建议；</w:t>
      </w:r>
    </w:p>
    <w:p w14:paraId="14DD175F">
      <w:pPr>
        <w:pStyle w:val="14"/>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Chars="0"/>
        <w:textAlignment w:val="auto"/>
        <w:rPr>
          <w:rFonts w:ascii="Arial" w:hAnsi="Arial" w:cs="Arial"/>
          <w:color w:val="auto"/>
          <w:kern w:val="0"/>
          <w:sz w:val="24"/>
          <w:szCs w:val="24"/>
        </w:rPr>
      </w:pPr>
      <w:r>
        <w:rPr>
          <w:rFonts w:ascii="Arial" w:hAnsi="Arial" w:cs="Arial"/>
          <w:color w:val="auto"/>
          <w:kern w:val="0"/>
          <w:sz w:val="24"/>
          <w:szCs w:val="24"/>
        </w:rPr>
        <w:t>具备根据所提供材料进行合理教学设计的能力，包括目标设定、重难点把握、方法选择与活动设计等。</w:t>
      </w:r>
    </w:p>
    <w:p w14:paraId="13E5DBCA">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hint="eastAsia" w:ascii="Times New Roman" w:hAnsi="宋体"/>
          <w:b/>
          <w:color w:val="auto"/>
          <w:sz w:val="24"/>
          <w:szCs w:val="24"/>
        </w:rPr>
        <w:t>三</w:t>
      </w:r>
      <w:r>
        <w:rPr>
          <w:rFonts w:ascii="Times New Roman" w:hAnsi="宋体"/>
          <w:b/>
          <w:color w:val="auto"/>
          <w:sz w:val="24"/>
          <w:szCs w:val="24"/>
        </w:rPr>
        <w:t>、考试</w:t>
      </w:r>
      <w:r>
        <w:rPr>
          <w:rFonts w:hint="eastAsia" w:ascii="Times New Roman" w:hAnsi="宋体"/>
          <w:b/>
          <w:color w:val="auto"/>
          <w:sz w:val="24"/>
          <w:szCs w:val="24"/>
        </w:rPr>
        <w:t>内容及试卷结构</w:t>
      </w:r>
      <w:r>
        <w:rPr>
          <w:rFonts w:ascii="Times New Roman" w:hAnsi="宋体"/>
          <w:color w:val="auto"/>
          <w:sz w:val="24"/>
          <w:szCs w:val="24"/>
        </w:rPr>
        <w:t>　</w:t>
      </w:r>
    </w:p>
    <w:p w14:paraId="64C3A78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ascii="Times New Roman" w:hAnsi="宋体"/>
          <w:color w:val="auto"/>
          <w:sz w:val="24"/>
          <w:szCs w:val="24"/>
        </w:rPr>
        <w:t>　本考试包括</w:t>
      </w:r>
      <w:r>
        <w:rPr>
          <w:rFonts w:hint="eastAsia" w:ascii="Times New Roman" w:hAnsi="宋体"/>
          <w:color w:val="auto"/>
          <w:sz w:val="24"/>
          <w:szCs w:val="24"/>
        </w:rPr>
        <w:t>两大</w:t>
      </w:r>
      <w:r>
        <w:rPr>
          <w:rFonts w:ascii="Times New Roman" w:hAnsi="宋体"/>
          <w:color w:val="auto"/>
          <w:sz w:val="24"/>
          <w:szCs w:val="24"/>
        </w:rPr>
        <w:t>部分</w:t>
      </w:r>
      <w:r>
        <w:rPr>
          <w:rFonts w:hint="eastAsia" w:ascii="Times New Roman" w:hAnsi="宋体"/>
          <w:color w:val="auto"/>
          <w:sz w:val="24"/>
          <w:szCs w:val="24"/>
        </w:rPr>
        <w:t>：问答题与教学设计</w:t>
      </w:r>
    </w:p>
    <w:p w14:paraId="69DCCEC9">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hint="eastAsia" w:ascii="Times New Roman" w:hAnsi="宋体"/>
          <w:color w:val="auto"/>
          <w:sz w:val="24"/>
          <w:szCs w:val="24"/>
        </w:rPr>
        <w:t>第一部分 问答题</w:t>
      </w:r>
    </w:p>
    <w:p w14:paraId="164A77D1">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hint="eastAsia" w:ascii="Times New Roman" w:hAnsi="宋体"/>
          <w:color w:val="auto"/>
          <w:sz w:val="24"/>
          <w:szCs w:val="24"/>
        </w:rPr>
        <w:t xml:space="preserve">  考试要求：该部分</w:t>
      </w:r>
      <w:r>
        <w:rPr>
          <w:rFonts w:ascii="Times New Roman" w:hAnsi="宋体"/>
          <w:color w:val="auto"/>
          <w:sz w:val="24"/>
          <w:szCs w:val="24"/>
        </w:rPr>
        <w:t>主要测试考生对英语教学基本理论的理解</w:t>
      </w:r>
      <w:r>
        <w:rPr>
          <w:rFonts w:hint="eastAsia" w:ascii="Times New Roman" w:hAnsi="宋体"/>
          <w:color w:val="auto"/>
          <w:sz w:val="24"/>
          <w:szCs w:val="24"/>
        </w:rPr>
        <w:t>程度</w:t>
      </w:r>
      <w:r>
        <w:rPr>
          <w:rFonts w:ascii="Times New Roman" w:hAnsi="宋体"/>
          <w:color w:val="auto"/>
          <w:sz w:val="24"/>
          <w:szCs w:val="24"/>
        </w:rPr>
        <w:t>，以及运用理论分析教学现象和解决实际教学问题的能力</w:t>
      </w:r>
      <w:r>
        <w:rPr>
          <w:rFonts w:hint="eastAsia" w:ascii="Times New Roman" w:hAnsi="宋体"/>
          <w:color w:val="auto"/>
          <w:sz w:val="24"/>
          <w:szCs w:val="24"/>
        </w:rPr>
        <w:t>。</w:t>
      </w:r>
    </w:p>
    <w:p w14:paraId="3526795F">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hint="eastAsia" w:ascii="Times New Roman" w:hAnsi="宋体"/>
          <w:color w:val="auto"/>
          <w:sz w:val="24"/>
          <w:szCs w:val="24"/>
        </w:rPr>
        <w:t>第二部分 教学设计</w:t>
      </w:r>
    </w:p>
    <w:p w14:paraId="419C9B43">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color w:val="auto"/>
          <w:sz w:val="24"/>
          <w:szCs w:val="24"/>
        </w:rPr>
      </w:pPr>
      <w:r>
        <w:rPr>
          <w:rFonts w:hint="eastAsia" w:ascii="Times New Roman" w:hAnsi="宋体"/>
          <w:color w:val="auto"/>
          <w:sz w:val="24"/>
          <w:szCs w:val="24"/>
        </w:rPr>
        <w:t xml:space="preserve">  考试要求：该部分主要要求考生能够根据</w:t>
      </w:r>
      <w:r>
        <w:rPr>
          <w:rFonts w:ascii="Times New Roman" w:hAnsi="宋体"/>
          <w:color w:val="auto"/>
          <w:sz w:val="24"/>
          <w:szCs w:val="24"/>
        </w:rPr>
        <w:t>教学材料，完成一份完整的教学设计方案。重点考查考生是否能够科学设定教学目标、准确识别教学重难点、合理选择教学方法与资源，并设计出连贯、可行、有针对性的教学流程</w:t>
      </w:r>
      <w:r>
        <w:rPr>
          <w:rFonts w:hint="eastAsia" w:ascii="Times New Roman" w:hAnsi="宋体"/>
          <w:color w:val="auto"/>
          <w:sz w:val="24"/>
          <w:szCs w:val="24"/>
        </w:rPr>
        <w:t>。</w:t>
      </w:r>
    </w:p>
    <w:p w14:paraId="4C06BCC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Times New Roman" w:hAnsi="宋体"/>
          <w:color w:val="auto"/>
          <w:sz w:val="24"/>
          <w:szCs w:val="24"/>
        </w:rPr>
      </w:pPr>
      <w:r>
        <w:rPr>
          <w:rFonts w:ascii="Times New Roman" w:hAnsi="宋体"/>
          <w:color w:val="auto"/>
          <w:sz w:val="24"/>
          <w:szCs w:val="24"/>
        </w:rPr>
        <w:t>答题和计分</w:t>
      </w:r>
      <w:r>
        <w:rPr>
          <w:rFonts w:hint="eastAsia" w:ascii="Times New Roman" w:hAnsi="宋体"/>
          <w:color w:val="auto"/>
          <w:sz w:val="24"/>
          <w:szCs w:val="24"/>
        </w:rPr>
        <w:t>：</w:t>
      </w:r>
      <w:r>
        <w:rPr>
          <w:rFonts w:ascii="Times New Roman" w:hAnsi="宋体"/>
          <w:color w:val="auto"/>
          <w:sz w:val="24"/>
          <w:szCs w:val="24"/>
        </w:rPr>
        <w:t>要求考生</w:t>
      </w:r>
      <w:r>
        <w:rPr>
          <w:rFonts w:hint="eastAsia" w:ascii="Times New Roman" w:hAnsi="宋体"/>
          <w:color w:val="auto"/>
          <w:sz w:val="24"/>
          <w:szCs w:val="24"/>
        </w:rPr>
        <w:t>在答题纸作答，</w:t>
      </w:r>
      <w:r>
        <w:rPr>
          <w:rFonts w:ascii="Times New Roman" w:hAnsi="宋体"/>
          <w:color w:val="auto"/>
          <w:sz w:val="24"/>
          <w:szCs w:val="24"/>
        </w:rPr>
        <w:t>字迹清晰，书写工整。</w:t>
      </w:r>
    </w:p>
    <w:p w14:paraId="4EBF2615">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宋体"/>
          <w:b/>
          <w:color w:val="auto"/>
          <w:sz w:val="24"/>
          <w:szCs w:val="24"/>
        </w:rPr>
      </w:pPr>
      <w:r>
        <w:rPr>
          <w:rFonts w:hint="eastAsia" w:ascii="Times New Roman" w:hAnsi="宋体"/>
          <w:b/>
          <w:color w:val="auto"/>
          <w:sz w:val="24"/>
          <w:szCs w:val="24"/>
        </w:rPr>
        <w:t>四</w:t>
      </w:r>
      <w:r>
        <w:rPr>
          <w:rFonts w:ascii="Times New Roman" w:hAnsi="宋体"/>
          <w:b/>
          <w:color w:val="auto"/>
          <w:sz w:val="24"/>
          <w:szCs w:val="24"/>
        </w:rPr>
        <w:t>、</w:t>
      </w:r>
      <w:r>
        <w:rPr>
          <w:rFonts w:hint="eastAsia" w:ascii="Times New Roman" w:hAnsi="宋体"/>
          <w:b/>
          <w:color w:val="auto"/>
          <w:sz w:val="24"/>
          <w:szCs w:val="24"/>
        </w:rPr>
        <w:t>参考书目</w:t>
      </w:r>
    </w:p>
    <w:p w14:paraId="1AF71CC5">
      <w:pPr>
        <w:keepNext w:val="0"/>
        <w:keepLines w:val="0"/>
        <w:pageBreakBefore w:val="0"/>
        <w:widowControl w:val="0"/>
        <w:kinsoku/>
        <w:wordWrap/>
        <w:overflowPunct/>
        <w:topLinePunct w:val="0"/>
        <w:autoSpaceDE/>
        <w:autoSpaceDN/>
        <w:bidi w:val="0"/>
        <w:adjustRightInd/>
        <w:snapToGrid/>
        <w:spacing w:line="360" w:lineRule="auto"/>
        <w:ind w:left="240" w:hanging="240" w:hangingChars="100"/>
        <w:textAlignment w:val="auto"/>
        <w:rPr>
          <w:rFonts w:ascii="Times New Roman" w:hAnsi="宋体"/>
          <w:color w:val="auto"/>
          <w:sz w:val="24"/>
          <w:szCs w:val="24"/>
        </w:rPr>
      </w:pPr>
      <w:r>
        <w:rPr>
          <w:rFonts w:ascii="Times New Roman" w:hAnsi="Times New Roman"/>
          <w:color w:val="auto"/>
          <w:sz w:val="24"/>
          <w:szCs w:val="24"/>
        </w:rPr>
        <w:t xml:space="preserve">1. </w:t>
      </w:r>
      <w:r>
        <w:rPr>
          <w:rFonts w:hint="eastAsia" w:ascii="Times New Roman" w:hAnsi="Times New Roman"/>
          <w:color w:val="auto"/>
          <w:sz w:val="24"/>
          <w:szCs w:val="24"/>
        </w:rPr>
        <w:t>舒</w:t>
      </w:r>
      <w:r>
        <w:rPr>
          <w:rFonts w:hint="eastAsia" w:ascii="Times New Roman" w:hAnsi="Times New Roman"/>
          <w:color w:val="auto"/>
          <w:sz w:val="24"/>
          <w:szCs w:val="24"/>
        </w:rPr>
        <w:t xml:space="preserve">白梅. </w:t>
      </w:r>
      <w:r>
        <w:rPr>
          <w:rFonts w:hint="eastAsia" w:ascii="Times New Roman" w:hAnsi="Segoe UI"/>
          <w:color w:val="auto"/>
          <w:kern w:val="0"/>
          <w:sz w:val="24"/>
          <w:szCs w:val="24"/>
        </w:rPr>
        <w:t>现代外语教育学（第2版）</w:t>
      </w:r>
      <w:r>
        <w:rPr>
          <w:rFonts w:ascii="Times New Roman" w:hAnsi="Times New Roman"/>
          <w:color w:val="auto"/>
          <w:kern w:val="0"/>
          <w:sz w:val="24"/>
          <w:szCs w:val="24"/>
        </w:rPr>
        <w:t xml:space="preserve">[M]. </w:t>
      </w:r>
      <w:r>
        <w:rPr>
          <w:rFonts w:hint="eastAsia" w:ascii="Times New Roman" w:hAnsi="Segoe UI"/>
          <w:color w:val="auto"/>
          <w:kern w:val="0"/>
          <w:sz w:val="24"/>
          <w:szCs w:val="24"/>
        </w:rPr>
        <w:t>上海</w:t>
      </w:r>
      <w:r>
        <w:rPr>
          <w:rFonts w:ascii="Times New Roman" w:hAnsi="Segoe UI"/>
          <w:color w:val="auto"/>
          <w:kern w:val="0"/>
          <w:sz w:val="24"/>
          <w:szCs w:val="24"/>
        </w:rPr>
        <w:t>：</w:t>
      </w:r>
      <w:r>
        <w:rPr>
          <w:rFonts w:hint="eastAsia" w:ascii="Times New Roman" w:hAnsi="Segoe UI"/>
          <w:color w:val="auto"/>
          <w:kern w:val="0"/>
          <w:sz w:val="24"/>
          <w:szCs w:val="24"/>
        </w:rPr>
        <w:t>上海外语教育</w:t>
      </w:r>
      <w:r>
        <w:rPr>
          <w:rFonts w:ascii="Times New Roman" w:hAnsi="Segoe UI"/>
          <w:color w:val="auto"/>
          <w:kern w:val="0"/>
          <w:sz w:val="24"/>
          <w:szCs w:val="24"/>
        </w:rPr>
        <w:t>出版社，</w:t>
      </w:r>
      <w:r>
        <w:rPr>
          <w:rFonts w:ascii="Times New Roman" w:hAnsi="Times New Roman"/>
          <w:color w:val="auto"/>
          <w:kern w:val="0"/>
          <w:sz w:val="24"/>
          <w:szCs w:val="24"/>
        </w:rPr>
        <w:t>201</w:t>
      </w:r>
      <w:r>
        <w:rPr>
          <w:rFonts w:hint="eastAsia" w:ascii="Times New Roman" w:hAnsi="Times New Roman"/>
          <w:color w:val="auto"/>
          <w:kern w:val="0"/>
          <w:sz w:val="24"/>
          <w:szCs w:val="24"/>
        </w:rPr>
        <w:t>3</w:t>
      </w:r>
      <w:r>
        <w:rPr>
          <w:rFonts w:ascii="Times New Roman" w:hAnsi="Times New Roman"/>
          <w:color w:val="auto"/>
          <w:kern w:val="0"/>
          <w:sz w:val="24"/>
          <w:szCs w:val="24"/>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EF2137"/>
    <w:multiLevelType w:val="multilevel"/>
    <w:tmpl w:val="71EF2137"/>
    <w:lvl w:ilvl="0" w:tentative="0">
      <w:start w:val="1"/>
      <w:numFmt w:val="decimal"/>
      <w:lvlText w:val="%1."/>
      <w:lvlJc w:val="left"/>
      <w:pPr>
        <w:tabs>
          <w:tab w:val="left" w:pos="720"/>
        </w:tabs>
        <w:ind w:left="720" w:hanging="360"/>
      </w:pPr>
      <w:rPr>
        <w:rFonts w:ascii="Arial" w:hAnsi="Arial" w:eastAsia="宋体"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90F"/>
    <w:rsid w:val="0003147A"/>
    <w:rsid w:val="00061425"/>
    <w:rsid w:val="00085903"/>
    <w:rsid w:val="000A3A92"/>
    <w:rsid w:val="000B483B"/>
    <w:rsid w:val="000E490F"/>
    <w:rsid w:val="00147529"/>
    <w:rsid w:val="00147951"/>
    <w:rsid w:val="0018215C"/>
    <w:rsid w:val="001A16AE"/>
    <w:rsid w:val="001B736A"/>
    <w:rsid w:val="001F50B7"/>
    <w:rsid w:val="00260D79"/>
    <w:rsid w:val="002D7A4E"/>
    <w:rsid w:val="00305A94"/>
    <w:rsid w:val="0031155A"/>
    <w:rsid w:val="00312D39"/>
    <w:rsid w:val="00376EFE"/>
    <w:rsid w:val="00395799"/>
    <w:rsid w:val="003E5C84"/>
    <w:rsid w:val="00435993"/>
    <w:rsid w:val="00440FE3"/>
    <w:rsid w:val="004704A0"/>
    <w:rsid w:val="00472010"/>
    <w:rsid w:val="00487AFE"/>
    <w:rsid w:val="00495185"/>
    <w:rsid w:val="004A1F69"/>
    <w:rsid w:val="004B2C6B"/>
    <w:rsid w:val="00504A9D"/>
    <w:rsid w:val="00533C14"/>
    <w:rsid w:val="00543FF9"/>
    <w:rsid w:val="00567AD5"/>
    <w:rsid w:val="00597D4B"/>
    <w:rsid w:val="005A0104"/>
    <w:rsid w:val="005A7BA8"/>
    <w:rsid w:val="005C58B9"/>
    <w:rsid w:val="0061541E"/>
    <w:rsid w:val="006879C2"/>
    <w:rsid w:val="006E3132"/>
    <w:rsid w:val="00715943"/>
    <w:rsid w:val="007575D2"/>
    <w:rsid w:val="00807DF1"/>
    <w:rsid w:val="00827D5A"/>
    <w:rsid w:val="00896DF7"/>
    <w:rsid w:val="00936F68"/>
    <w:rsid w:val="00A20E99"/>
    <w:rsid w:val="00A223C6"/>
    <w:rsid w:val="00A30F63"/>
    <w:rsid w:val="00A533AF"/>
    <w:rsid w:val="00A94E1B"/>
    <w:rsid w:val="00AB4199"/>
    <w:rsid w:val="00B0679B"/>
    <w:rsid w:val="00B3445D"/>
    <w:rsid w:val="00BB199F"/>
    <w:rsid w:val="00BC6A28"/>
    <w:rsid w:val="00BD3D36"/>
    <w:rsid w:val="00BD5FC7"/>
    <w:rsid w:val="00BE096E"/>
    <w:rsid w:val="00BF2F64"/>
    <w:rsid w:val="00C055CE"/>
    <w:rsid w:val="00C81DE6"/>
    <w:rsid w:val="00C83BE0"/>
    <w:rsid w:val="00CB6695"/>
    <w:rsid w:val="00CE3E6F"/>
    <w:rsid w:val="00CF18EA"/>
    <w:rsid w:val="00D0739D"/>
    <w:rsid w:val="00D3615F"/>
    <w:rsid w:val="00D60994"/>
    <w:rsid w:val="00D8340E"/>
    <w:rsid w:val="00D905F9"/>
    <w:rsid w:val="00DD3C8D"/>
    <w:rsid w:val="00E22211"/>
    <w:rsid w:val="00E6527F"/>
    <w:rsid w:val="00EA393F"/>
    <w:rsid w:val="00EE3659"/>
    <w:rsid w:val="00EE4D32"/>
    <w:rsid w:val="00F1437D"/>
    <w:rsid w:val="00F80948"/>
    <w:rsid w:val="00FE44EE"/>
    <w:rsid w:val="00FE639E"/>
    <w:rsid w:val="018003D7"/>
    <w:rsid w:val="0813333E"/>
    <w:rsid w:val="12375CA7"/>
    <w:rsid w:val="176976B3"/>
    <w:rsid w:val="189746FE"/>
    <w:rsid w:val="1FEC05FE"/>
    <w:rsid w:val="25F80800"/>
    <w:rsid w:val="2F120B2A"/>
    <w:rsid w:val="311B3CC3"/>
    <w:rsid w:val="56147698"/>
    <w:rsid w:val="65F13D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link w:val="1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kern w:val="0"/>
      <w:sz w:val="18"/>
      <w:szCs w:val="18"/>
      <w:lang w:val="zh-CN"/>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customStyle="1" w:styleId="9">
    <w:name w:val="页脚 字符"/>
    <w:link w:val="3"/>
    <w:semiHidden/>
    <w:qFormat/>
    <w:uiPriority w:val="99"/>
    <w:rPr>
      <w:sz w:val="18"/>
      <w:szCs w:val="18"/>
    </w:rPr>
  </w:style>
  <w:style w:type="character" w:customStyle="1" w:styleId="10">
    <w:name w:val="页眉 字符"/>
    <w:link w:val="4"/>
    <w:semiHidden/>
    <w:qFormat/>
    <w:uiPriority w:val="99"/>
    <w:rPr>
      <w:sz w:val="18"/>
      <w:szCs w:val="18"/>
    </w:rPr>
  </w:style>
  <w:style w:type="character" w:customStyle="1" w:styleId="11">
    <w:name w:val="标题 3 字符"/>
    <w:basedOn w:val="7"/>
    <w:link w:val="2"/>
    <w:uiPriority w:val="9"/>
    <w:rPr>
      <w:rFonts w:ascii="宋体" w:hAnsi="宋体" w:cs="宋体"/>
      <w:b/>
      <w:bCs/>
      <w:sz w:val="27"/>
      <w:szCs w:val="27"/>
    </w:rPr>
  </w:style>
  <w:style w:type="paragraph" w:customStyle="1" w:styleId="12">
    <w:name w:val="ds-markdown-paragraph"/>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3">
    <w:name w:val="ds-markdown-cite"/>
    <w:basedOn w:val="7"/>
    <w:qFormat/>
    <w:uiPriority w:val="0"/>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661</Words>
  <Characters>669</Characters>
  <Lines>17</Lines>
  <Paragraphs>19</Paragraphs>
  <TotalTime>1</TotalTime>
  <ScaleCrop>false</ScaleCrop>
  <LinksUpToDate>false</LinksUpToDate>
  <CharactersWithSpaces>681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2025-08-27T13:46:00Z</dcterms:created>
  <dc:creator>Administrator</dc:creator>
  <cp:lastModifiedBy>小易1372419074</cp:lastModifiedBy>
  <cp:lastPrinted>2018-09-10T06:01:00Z</cp:lastPrinted>
  <dcterms:modified xsi:type="dcterms:W3CDTF">2025-08-29T01:51:51Z</dcterms:modified>
  <dc:title>沈阳师范大学2017年全日制翻译硕士专业学位研究生入学考试</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eyJoZGlkIjoiZjE1MmNkMzE4NjEwM2NiZWI5YWI1NmQ0ZTZkMWI5YmYiLCJ1c2VySWQiOiIyOTgyOTY0In0=</vt:lpwstr>
  </property>
  <property fmtid="{D5CDD505-2E9C-101B-9397-08002B2CF9AE}" pid="4" name="ICV">
    <vt:lpwstr>A17D57A7B0C3431899F9474AA9FB4837_12</vt:lpwstr>
  </property>
</Properties>
</file>